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254318AA"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Pr>
            <w:b/>
            <w:noProof/>
            <w:sz w:val="24"/>
          </w:rPr>
          <w:t>1</w:t>
        </w:r>
      </w:fldSimple>
      <w:r w:rsidR="006165E1">
        <w:rPr>
          <w:b/>
          <w:noProof/>
          <w:sz w:val="24"/>
        </w:rPr>
        <w:t>1</w:t>
      </w:r>
      <w:r w:rsidR="0036171D">
        <w:rPr>
          <w:b/>
          <w:noProof/>
          <w:sz w:val="24"/>
        </w:rPr>
        <w:t>3</w:t>
      </w:r>
      <w:r>
        <w:rPr>
          <w:b/>
          <w:i/>
          <w:noProof/>
          <w:sz w:val="28"/>
        </w:rPr>
        <w:tab/>
      </w:r>
      <w:fldSimple w:instr=" DOCPROPERTY  Tdoc#  \* MERGEFORMAT ">
        <w:r>
          <w:rPr>
            <w:b/>
            <w:i/>
            <w:noProof/>
            <w:sz w:val="28"/>
          </w:rPr>
          <w:t>R4-2</w:t>
        </w:r>
      </w:fldSimple>
      <w:r w:rsidR="006165E1">
        <w:rPr>
          <w:b/>
          <w:i/>
          <w:noProof/>
          <w:sz w:val="28"/>
        </w:rPr>
        <w:t>4</w:t>
      </w:r>
      <w:r w:rsidR="003630A9">
        <w:rPr>
          <w:b/>
          <w:i/>
          <w:noProof/>
          <w:sz w:val="28"/>
        </w:rPr>
        <w:t>19648</w:t>
      </w:r>
      <w:bookmarkStart w:id="0" w:name="_GoBack"/>
      <w:bookmarkEnd w:id="0"/>
    </w:p>
    <w:p w14:paraId="45B6A111" w14:textId="117152AF" w:rsidR="00940222" w:rsidRPr="0052514D" w:rsidRDefault="0036171D"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508E45E5" w14:textId="77777777" w:rsidR="00A01ADF" w:rsidRPr="00F5659D" w:rsidRDefault="00A01ADF" w:rsidP="00A01ADF">
      <w:pPr>
        <w:spacing w:after="120"/>
        <w:ind w:left="1985" w:hanging="1985"/>
        <w:rPr>
          <w:rFonts w:ascii="Arial" w:eastAsia="MS Mincho" w:hAnsi="Arial" w:cs="Arial"/>
          <w:b/>
          <w:sz w:val="22"/>
        </w:rPr>
      </w:pPr>
    </w:p>
    <w:p w14:paraId="3F5FBE55" w14:textId="5A07F849"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9112D7">
        <w:rPr>
          <w:rFonts w:ascii="Arial" w:hAnsi="Arial" w:cs="Arial"/>
          <w:b/>
          <w:sz w:val="22"/>
          <w:szCs w:val="22"/>
        </w:rPr>
        <w:t xml:space="preserve">Ku-band </w:t>
      </w:r>
      <w:r w:rsidR="00E95BF1">
        <w:rPr>
          <w:rFonts w:ascii="Arial" w:hAnsi="Arial" w:cs="Arial"/>
          <w:b/>
          <w:sz w:val="22"/>
          <w:szCs w:val="22"/>
        </w:rPr>
        <w:t>UE RF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11CC2D0B"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10785C">
        <w:rPr>
          <w:rFonts w:ascii="Arial" w:hAnsi="Arial" w:cs="Arial"/>
          <w:b/>
          <w:sz w:val="22"/>
          <w:szCs w:val="22"/>
        </w:rPr>
        <w:t>9.4</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6458EABE" w14:textId="579E3541" w:rsidR="0096690A" w:rsidRDefault="00076746" w:rsidP="009112D7">
      <w:r>
        <w:t xml:space="preserve">In the </w:t>
      </w:r>
      <w:r w:rsidR="00AA45FC">
        <w:t>RAN4#11</w:t>
      </w:r>
      <w:r w:rsidR="0096690A">
        <w:t>2</w:t>
      </w:r>
      <w:r w:rsidR="00F1078A">
        <w:t>bis</w:t>
      </w:r>
      <w:r w:rsidR="00AA45FC">
        <w:t xml:space="preserve"> </w:t>
      </w:r>
      <w:r w:rsidR="00AA45FC">
        <w:rPr>
          <w:rFonts w:hint="eastAsia"/>
          <w:lang w:eastAsia="zh-CN"/>
        </w:rPr>
        <w:t>meeting</w:t>
      </w:r>
      <w:r w:rsidR="00AA45FC">
        <w:t>, the WF R4-</w:t>
      </w:r>
      <w:r w:rsidR="009112D7">
        <w:t>24165</w:t>
      </w:r>
      <w:r w:rsidR="00F1078A">
        <w:t>6</w:t>
      </w:r>
      <w:r w:rsidR="009112D7">
        <w:t>3 [1]</w:t>
      </w:r>
      <w:r w:rsidR="00F1078A">
        <w:t xml:space="preserve"> </w:t>
      </w:r>
      <w:r w:rsidR="00B718C5">
        <w:t>has captured the agreed way forward for the open issues for UE RF of Ku-band NTN</w:t>
      </w:r>
      <w:r w:rsidR="0096690A">
        <w:t>.</w:t>
      </w:r>
      <w:r w:rsidR="00B718C5">
        <w:t xml:space="preserve"> While most of the open issues are related to the system parameters discussion and co-existence outcomes, we’d like to express our views for some of the remaining open issues.</w:t>
      </w:r>
    </w:p>
    <w:p w14:paraId="1B7823D6" w14:textId="1AA882A2" w:rsidR="006C0AE1" w:rsidRPr="00790A07" w:rsidRDefault="00727BFD" w:rsidP="006C0AE1">
      <w:pPr>
        <w:pStyle w:val="1"/>
      </w:pPr>
      <w:r>
        <w:t>2</w:t>
      </w:r>
      <w:r w:rsidR="006C0AE1" w:rsidRPr="00790A07">
        <w:tab/>
      </w:r>
      <w:r w:rsidR="00856527">
        <w:t>Tx requirements</w:t>
      </w:r>
    </w:p>
    <w:p w14:paraId="48D609D6" w14:textId="6FAF100A" w:rsidR="00534556" w:rsidRDefault="00856527" w:rsidP="00EF3EFD">
      <w:pPr>
        <w:rPr>
          <w:lang w:val="sv-SE" w:eastAsia="zh-CN"/>
        </w:rPr>
      </w:pPr>
      <w:r>
        <w:rPr>
          <w:lang w:val="sv-SE" w:eastAsia="zh-CN"/>
        </w:rPr>
        <w:t>In WF [1], one of the open issues is the maximum TRP and EIRP requirements, and the wayforward was agreed as follows:</w:t>
      </w:r>
    </w:p>
    <w:tbl>
      <w:tblPr>
        <w:tblStyle w:val="a5"/>
        <w:tblW w:w="0" w:type="auto"/>
        <w:tblLook w:val="04A0" w:firstRow="1" w:lastRow="0" w:firstColumn="1" w:lastColumn="0" w:noHBand="0" w:noVBand="1"/>
      </w:tblPr>
      <w:tblGrid>
        <w:gridCol w:w="9629"/>
      </w:tblGrid>
      <w:tr w:rsidR="00856527" w14:paraId="61C735C6" w14:textId="77777777" w:rsidTr="00856527">
        <w:tc>
          <w:tcPr>
            <w:tcW w:w="9629" w:type="dxa"/>
          </w:tcPr>
          <w:p w14:paraId="243EDB48" w14:textId="77777777" w:rsidR="00856527" w:rsidRPr="00856527" w:rsidRDefault="00856527" w:rsidP="00856527">
            <w:pPr>
              <w:rPr>
                <w:lang w:val="en-US" w:eastAsia="zh-CN"/>
              </w:rPr>
            </w:pPr>
            <w:r w:rsidRPr="00856527">
              <w:rPr>
                <w:lang w:val="en-US" w:eastAsia="zh-CN"/>
              </w:rPr>
              <w:t>Issue 1-2-1:</w:t>
            </w:r>
            <w:r w:rsidRPr="00856527">
              <w:rPr>
                <w:rFonts w:hint="eastAsia"/>
                <w:lang w:val="en-US" w:eastAsia="zh-CN"/>
              </w:rPr>
              <w:t xml:space="preserve"> M</w:t>
            </w:r>
            <w:r w:rsidRPr="00856527">
              <w:rPr>
                <w:lang w:val="en-US" w:eastAsia="zh-CN"/>
              </w:rPr>
              <w:t>aximum TRP and EIRP</w:t>
            </w:r>
            <w:r w:rsidRPr="00856527">
              <w:rPr>
                <w:rFonts w:hint="eastAsia"/>
                <w:lang w:val="en-US" w:eastAsia="zh-CN"/>
              </w:rPr>
              <w:t xml:space="preserve"> for the NTN Ku band</w:t>
            </w:r>
          </w:p>
          <w:p w14:paraId="1A6F14BA" w14:textId="77777777" w:rsidR="00856527" w:rsidRPr="00856527" w:rsidRDefault="00856527" w:rsidP="00856527">
            <w:pPr>
              <w:numPr>
                <w:ilvl w:val="0"/>
                <w:numId w:val="1"/>
              </w:numPr>
              <w:rPr>
                <w:lang w:val="en-US" w:eastAsia="zh-CN"/>
              </w:rPr>
            </w:pPr>
            <w:r w:rsidRPr="00856527">
              <w:rPr>
                <w:rFonts w:hint="eastAsia"/>
                <w:lang w:val="en-US" w:eastAsia="zh-CN"/>
              </w:rPr>
              <w:t>FFS on the following options</w:t>
            </w:r>
          </w:p>
          <w:p w14:paraId="327AE68F" w14:textId="77777777" w:rsidR="00856527" w:rsidRPr="00856527" w:rsidRDefault="00856527" w:rsidP="00856527">
            <w:pPr>
              <w:numPr>
                <w:ilvl w:val="1"/>
                <w:numId w:val="1"/>
              </w:numPr>
              <w:rPr>
                <w:lang w:val="en-US" w:eastAsia="zh-CN"/>
              </w:rPr>
            </w:pPr>
            <w:r w:rsidRPr="00856527">
              <w:rPr>
                <w:rFonts w:hint="eastAsia"/>
                <w:lang w:val="en-US" w:eastAsia="zh-CN"/>
              </w:rPr>
              <w:t xml:space="preserve">Option 1: No </w:t>
            </w:r>
            <w:r w:rsidRPr="00856527">
              <w:rPr>
                <w:lang w:val="en-US" w:eastAsia="zh-CN"/>
              </w:rPr>
              <w:t>maximum TRP and EIRP</w:t>
            </w:r>
            <w:r w:rsidRPr="00856527">
              <w:rPr>
                <w:rFonts w:hint="eastAsia"/>
                <w:lang w:val="en-US" w:eastAsia="zh-CN"/>
              </w:rPr>
              <w:t xml:space="preserve"> </w:t>
            </w:r>
            <w:r w:rsidRPr="00856527">
              <w:rPr>
                <w:lang w:val="en-US" w:eastAsia="zh-CN"/>
              </w:rPr>
              <w:t>defined</w:t>
            </w:r>
          </w:p>
          <w:p w14:paraId="2FEBBE43" w14:textId="77777777" w:rsidR="00856527" w:rsidRPr="00856527" w:rsidRDefault="00856527" w:rsidP="00856527">
            <w:pPr>
              <w:numPr>
                <w:ilvl w:val="1"/>
                <w:numId w:val="1"/>
              </w:numPr>
              <w:rPr>
                <w:lang w:val="en-US" w:eastAsia="zh-CN"/>
              </w:rPr>
            </w:pPr>
            <w:r w:rsidRPr="00856527">
              <w:rPr>
                <w:rFonts w:hint="eastAsia"/>
                <w:lang w:val="en-US" w:eastAsia="zh-CN"/>
              </w:rPr>
              <w:t xml:space="preserve">Option 2: Maximum </w:t>
            </w:r>
            <w:r w:rsidRPr="00856527">
              <w:rPr>
                <w:lang w:val="en-US" w:eastAsia="zh-CN"/>
              </w:rPr>
              <w:t>TRP and EIRP</w:t>
            </w:r>
            <w:r w:rsidRPr="00856527">
              <w:rPr>
                <w:rFonts w:hint="eastAsia"/>
                <w:lang w:val="en-US" w:eastAsia="zh-CN"/>
              </w:rPr>
              <w:t xml:space="preserve"> need to be defined, same approach as the NTN Ka band in the current specification</w:t>
            </w:r>
          </w:p>
          <w:p w14:paraId="44FE1061" w14:textId="5A13DFA9" w:rsidR="00856527" w:rsidRPr="00856527" w:rsidRDefault="00856527" w:rsidP="00EF3EFD">
            <w:pPr>
              <w:numPr>
                <w:ilvl w:val="1"/>
                <w:numId w:val="1"/>
              </w:numPr>
              <w:rPr>
                <w:lang w:val="en-US" w:eastAsia="zh-CN"/>
              </w:rPr>
            </w:pPr>
            <w:r w:rsidRPr="00856527">
              <w:rPr>
                <w:rFonts w:hint="eastAsia"/>
                <w:lang w:val="en-US" w:eastAsia="zh-CN"/>
              </w:rPr>
              <w:t>Option 3: Define m</w:t>
            </w:r>
            <w:r w:rsidRPr="00856527">
              <w:rPr>
                <w:lang w:val="en-US" w:eastAsia="zh-CN"/>
              </w:rPr>
              <w:t>aximum TRP and EIRP</w:t>
            </w:r>
            <w:r w:rsidRPr="00856527">
              <w:rPr>
                <w:rFonts w:hint="eastAsia"/>
                <w:lang w:val="en-US" w:eastAsia="zh-CN"/>
              </w:rPr>
              <w:t xml:space="preserve"> based on declaration by</w:t>
            </w:r>
            <w:r w:rsidRPr="00856527">
              <w:rPr>
                <w:lang w:val="en-US" w:eastAsia="zh-CN"/>
              </w:rPr>
              <w:t xml:space="preserve"> manufacturer</w:t>
            </w:r>
          </w:p>
        </w:tc>
      </w:tr>
    </w:tbl>
    <w:p w14:paraId="2A074DD0" w14:textId="477829DD" w:rsidR="00856527" w:rsidRDefault="00856527" w:rsidP="00EF3EFD">
      <w:pPr>
        <w:rPr>
          <w:lang w:val="sv-SE" w:eastAsia="zh-CN"/>
        </w:rPr>
      </w:pPr>
    </w:p>
    <w:p w14:paraId="2FFB628B" w14:textId="29519FCD" w:rsidR="007A1918" w:rsidRDefault="00856527" w:rsidP="00EF3EFD">
      <w:pPr>
        <w:rPr>
          <w:lang w:val="sv-SE" w:eastAsia="zh-CN"/>
        </w:rPr>
      </w:pPr>
      <w:r>
        <w:rPr>
          <w:rFonts w:hint="eastAsia"/>
          <w:lang w:val="sv-SE" w:eastAsia="zh-CN"/>
        </w:rPr>
        <w:t>I</w:t>
      </w:r>
      <w:r>
        <w:rPr>
          <w:lang w:val="sv-SE" w:eastAsia="zh-CN"/>
        </w:rPr>
        <w:t xml:space="preserve">n our view, the </w:t>
      </w:r>
      <w:r w:rsidR="00AE4A60">
        <w:rPr>
          <w:lang w:val="sv-SE" w:eastAsia="zh-CN"/>
        </w:rPr>
        <w:t>minimum peak</w:t>
      </w:r>
      <w:r>
        <w:rPr>
          <w:lang w:val="sv-SE" w:eastAsia="zh-CN"/>
        </w:rPr>
        <w:t xml:space="preserve"> EIRP is </w:t>
      </w:r>
      <w:r w:rsidR="00AE4A60">
        <w:rPr>
          <w:lang w:val="sv-SE" w:eastAsia="zh-CN"/>
        </w:rPr>
        <w:t xml:space="preserve">a minimum requirement to guarantee the UL link budget to reach an agreed minimum performance and to guarantee the target use scenario. While the maximum TRP and EIRP </w:t>
      </w:r>
      <w:r w:rsidR="007A1918">
        <w:rPr>
          <w:lang w:val="sv-SE" w:eastAsia="zh-CN"/>
        </w:rPr>
        <w:t>requirement was more about to make sure the transmitted power will follow the requirement defined by the regulatory bodies.</w:t>
      </w:r>
    </w:p>
    <w:p w14:paraId="3B6C37CA" w14:textId="482662ED" w:rsidR="007A1918" w:rsidRDefault="00BA343A" w:rsidP="00EF3EFD">
      <w:pPr>
        <w:rPr>
          <w:lang w:val="sv-SE" w:eastAsia="zh-CN"/>
        </w:rPr>
      </w:pPr>
      <w:r>
        <w:rPr>
          <w:lang w:val="sv-SE" w:eastAsia="zh-CN"/>
        </w:rPr>
        <w:t>Moreover, from co-ex study point of view, the higher Tx TRP and/or EIRP would also inroduce higher interference into the adjacent channel, which may require different levels of ACLR or ACS to mitigate the interference. In that sense, it may introduce un-acceptable interference into the adjacnet channel system if the UE would adopt a higher Tx EIRP than it has been studied.</w:t>
      </w:r>
    </w:p>
    <w:p w14:paraId="03ADF0F9" w14:textId="43022FE3" w:rsidR="00BA343A" w:rsidRDefault="00BA343A" w:rsidP="00EF3EFD">
      <w:pPr>
        <w:rPr>
          <w:lang w:val="sv-SE" w:eastAsia="zh-CN"/>
        </w:rPr>
      </w:pPr>
    </w:p>
    <w:p w14:paraId="45F3F07B" w14:textId="2086A742" w:rsidR="00BA343A" w:rsidRPr="00B406F4" w:rsidRDefault="00613E2A" w:rsidP="00EF3EFD">
      <w:pPr>
        <w:rPr>
          <w:lang w:val="sv-SE" w:eastAsia="zh-CN"/>
        </w:rPr>
      </w:pPr>
      <w:r w:rsidRPr="00613E2A">
        <w:rPr>
          <w:b/>
          <w:lang w:val="sv-SE" w:eastAsia="zh-CN"/>
        </w:rPr>
        <w:t>Observation 1</w:t>
      </w:r>
      <w:r>
        <w:rPr>
          <w:lang w:val="sv-SE" w:eastAsia="zh-CN"/>
        </w:rPr>
        <w:t>: Fr</w:t>
      </w:r>
      <w:r w:rsidRPr="00B406F4">
        <w:rPr>
          <w:lang w:val="sv-SE" w:eastAsia="zh-CN"/>
        </w:rPr>
        <w:t>om interference point of view, the NTN VSAT may create harmful interference to the adjacent channel system if it transmit in a higher Tx EIRP level than the power level that had been studied.</w:t>
      </w:r>
    </w:p>
    <w:p w14:paraId="68CB41DA" w14:textId="03F9EC58" w:rsidR="00613E2A" w:rsidRPr="00B406F4" w:rsidRDefault="00613E2A" w:rsidP="00EF3EFD">
      <w:pPr>
        <w:rPr>
          <w:b/>
          <w:lang w:val="sv-SE" w:eastAsia="zh-CN"/>
        </w:rPr>
      </w:pPr>
      <w:r w:rsidRPr="00B406F4">
        <w:rPr>
          <w:b/>
          <w:lang w:val="sv-SE" w:eastAsia="zh-CN"/>
        </w:rPr>
        <w:t>Proposal 1: We prefer to have the maximum TRP and EIRP specified in the spec, to ensure the maximum EIRP assumed in co-ex study and the ACLR/ACS derived from that study can</w:t>
      </w:r>
      <w:r w:rsidR="00B406F4" w:rsidRPr="00B406F4">
        <w:rPr>
          <w:b/>
          <w:lang w:val="sv-SE" w:eastAsia="zh-CN"/>
        </w:rPr>
        <w:t xml:space="preserve"> be meaningful.</w:t>
      </w:r>
    </w:p>
    <w:p w14:paraId="02854064" w14:textId="460867F4" w:rsidR="00B406F4" w:rsidRDefault="00B406F4" w:rsidP="00EF3EFD">
      <w:pPr>
        <w:rPr>
          <w:lang w:val="sv-SE" w:eastAsia="zh-CN"/>
        </w:rPr>
      </w:pPr>
    </w:p>
    <w:p w14:paraId="3ED7A014" w14:textId="7BBD94F3" w:rsidR="00B406F4" w:rsidRDefault="00B406F4" w:rsidP="00EF3EFD">
      <w:pPr>
        <w:rPr>
          <w:lang w:val="sv-SE" w:eastAsia="zh-CN"/>
        </w:rPr>
      </w:pPr>
      <w:r>
        <w:rPr>
          <w:rFonts w:hint="eastAsia"/>
          <w:lang w:val="sv-SE" w:eastAsia="zh-CN"/>
        </w:rPr>
        <w:t>F</w:t>
      </w:r>
      <w:r>
        <w:rPr>
          <w:lang w:val="sv-SE" w:eastAsia="zh-CN"/>
        </w:rPr>
        <w:t xml:space="preserve">or the antenna patterns and modelling, we had proposed a proposal for co-ex study which is to use the parabolic antenna model provided in TR 38.811 as starting point to progress the study. </w:t>
      </w:r>
    </w:p>
    <w:p w14:paraId="33081A66" w14:textId="03988D88" w:rsidR="001C17BA" w:rsidRDefault="001C17BA" w:rsidP="00EF3EFD">
      <w:pPr>
        <w:rPr>
          <w:lang w:val="sv-SE" w:eastAsia="zh-CN"/>
        </w:rPr>
      </w:pPr>
      <w:r>
        <w:rPr>
          <w:rFonts w:hint="eastAsia"/>
          <w:lang w:val="sv-SE" w:eastAsia="zh-CN"/>
        </w:rPr>
        <w:t>I</w:t>
      </w:r>
      <w:r>
        <w:rPr>
          <w:lang w:val="sv-SE" w:eastAsia="zh-CN"/>
        </w:rPr>
        <w:t>n WF[1], it is listed as a open issue which is to:</w:t>
      </w:r>
    </w:p>
    <w:tbl>
      <w:tblPr>
        <w:tblStyle w:val="a5"/>
        <w:tblW w:w="0" w:type="auto"/>
        <w:tblLook w:val="04A0" w:firstRow="1" w:lastRow="0" w:firstColumn="1" w:lastColumn="0" w:noHBand="0" w:noVBand="1"/>
      </w:tblPr>
      <w:tblGrid>
        <w:gridCol w:w="9629"/>
      </w:tblGrid>
      <w:tr w:rsidR="001C17BA" w14:paraId="50114790" w14:textId="77777777" w:rsidTr="001C17BA">
        <w:tc>
          <w:tcPr>
            <w:tcW w:w="9629" w:type="dxa"/>
          </w:tcPr>
          <w:p w14:paraId="447EF8E7" w14:textId="77777777" w:rsidR="001C17BA" w:rsidRPr="001C17BA" w:rsidRDefault="001C17BA" w:rsidP="001C17BA">
            <w:pPr>
              <w:rPr>
                <w:lang w:val="sv-SE" w:eastAsia="zh-CN"/>
              </w:rPr>
            </w:pPr>
            <w:r w:rsidRPr="001C17BA">
              <w:rPr>
                <w:lang w:val="sv-SE" w:eastAsia="zh-CN"/>
              </w:rPr>
              <w:t>Issue 1-2-2: Antenna patterns and modeling</w:t>
            </w:r>
          </w:p>
          <w:p w14:paraId="2B755A2D" w14:textId="561F948D" w:rsidR="001C17BA" w:rsidRDefault="001C17BA" w:rsidP="001C17BA">
            <w:pPr>
              <w:rPr>
                <w:lang w:val="sv-SE" w:eastAsia="zh-CN"/>
              </w:rPr>
            </w:pPr>
            <w:r w:rsidRPr="001C17BA">
              <w:rPr>
                <w:rFonts w:hint="eastAsia"/>
                <w:lang w:val="sv-SE" w:eastAsia="zh-CN"/>
              </w:rPr>
              <w:t>•</w:t>
            </w:r>
            <w:r w:rsidRPr="001C17BA">
              <w:rPr>
                <w:lang w:val="sv-SE" w:eastAsia="zh-CN"/>
              </w:rPr>
              <w:tab/>
              <w:t>Encourage Ku-band VSAT vendors to contribute the flat-panel or phase-array antenna patterns and modeling.</w:t>
            </w:r>
          </w:p>
        </w:tc>
      </w:tr>
    </w:tbl>
    <w:p w14:paraId="0E7A58FA" w14:textId="336E4CC4" w:rsidR="001C17BA" w:rsidRDefault="001C17BA" w:rsidP="00EF3EFD">
      <w:pPr>
        <w:rPr>
          <w:lang w:val="sv-SE" w:eastAsia="zh-CN"/>
        </w:rPr>
      </w:pPr>
      <w:r>
        <w:rPr>
          <w:lang w:val="sv-SE" w:eastAsia="zh-CN"/>
        </w:rPr>
        <w:lastRenderedPageBreak/>
        <w:t>And considering the off-axis eirp denstiy limits was agreed to be considered as in [1]:</w:t>
      </w:r>
    </w:p>
    <w:tbl>
      <w:tblPr>
        <w:tblStyle w:val="a5"/>
        <w:tblW w:w="0" w:type="auto"/>
        <w:tblLook w:val="04A0" w:firstRow="1" w:lastRow="0" w:firstColumn="1" w:lastColumn="0" w:noHBand="0" w:noVBand="1"/>
      </w:tblPr>
      <w:tblGrid>
        <w:gridCol w:w="9629"/>
      </w:tblGrid>
      <w:tr w:rsidR="001C17BA" w14:paraId="36BFDA75" w14:textId="77777777" w:rsidTr="001C17BA">
        <w:tc>
          <w:tcPr>
            <w:tcW w:w="9629" w:type="dxa"/>
          </w:tcPr>
          <w:p w14:paraId="76B0D1AE" w14:textId="77777777" w:rsidR="001C17BA" w:rsidRPr="001C17BA" w:rsidRDefault="001C17BA" w:rsidP="001C17BA">
            <w:pPr>
              <w:rPr>
                <w:lang w:val="sv-SE" w:eastAsia="zh-CN"/>
              </w:rPr>
            </w:pPr>
            <w:r w:rsidRPr="001C17BA">
              <w:rPr>
                <w:lang w:val="sv-SE" w:eastAsia="zh-CN"/>
              </w:rPr>
              <w:t>Issue 1-2-4: Off-axis EIRP density limits</w:t>
            </w:r>
          </w:p>
          <w:p w14:paraId="7868FDF0" w14:textId="77777777" w:rsidR="001C17BA" w:rsidRPr="001C17BA" w:rsidRDefault="001C17BA" w:rsidP="001C17BA">
            <w:pPr>
              <w:rPr>
                <w:lang w:val="sv-SE" w:eastAsia="zh-CN"/>
              </w:rPr>
            </w:pPr>
            <w:r w:rsidRPr="001C17BA">
              <w:rPr>
                <w:rFonts w:hint="eastAsia"/>
                <w:lang w:val="sv-SE" w:eastAsia="zh-CN"/>
              </w:rPr>
              <w:t>•</w:t>
            </w:r>
            <w:r w:rsidRPr="001C17BA">
              <w:rPr>
                <w:lang w:val="sv-SE" w:eastAsia="zh-CN"/>
              </w:rPr>
              <w:tab/>
              <w:t>For the UL band 14.0 - 14.5 GHz (E-to-S) for region 1:</w:t>
            </w:r>
          </w:p>
          <w:p w14:paraId="6EE2D898" w14:textId="77777777" w:rsidR="001C17BA" w:rsidRPr="001C17BA" w:rsidRDefault="001C17BA" w:rsidP="001C17BA">
            <w:pPr>
              <w:rPr>
                <w:lang w:val="sv-SE" w:eastAsia="zh-CN"/>
              </w:rPr>
            </w:pPr>
            <w:r w:rsidRPr="001C17BA">
              <w:rPr>
                <w:lang w:val="sv-SE" w:eastAsia="zh-CN"/>
              </w:rPr>
              <w:t>o</w:t>
            </w:r>
            <w:r w:rsidRPr="001C17BA">
              <w:rPr>
                <w:lang w:val="sv-SE" w:eastAsia="zh-CN"/>
              </w:rPr>
              <w:tab/>
              <w:t>The off-axis EIRP requirements standardized by the ETSI should be considered for Ku-Band VSAT UE.</w:t>
            </w:r>
          </w:p>
          <w:p w14:paraId="0F9C3B87" w14:textId="77777777" w:rsidR="001C17BA" w:rsidRPr="001C17BA" w:rsidRDefault="001C17BA" w:rsidP="001C17BA">
            <w:pPr>
              <w:rPr>
                <w:lang w:val="sv-SE" w:eastAsia="zh-CN"/>
              </w:rPr>
            </w:pPr>
            <w:r w:rsidRPr="001C17BA">
              <w:rPr>
                <w:lang w:val="sv-SE" w:eastAsia="zh-CN"/>
              </w:rPr>
              <w:t></w:t>
            </w:r>
            <w:r w:rsidRPr="001C17BA">
              <w:rPr>
                <w:lang w:val="sv-SE" w:eastAsia="zh-CN"/>
              </w:rPr>
              <w:tab/>
              <w:t>Fixed VSAT based on EN 301 428</w:t>
            </w:r>
          </w:p>
          <w:p w14:paraId="1253DFDD" w14:textId="24FC23F7" w:rsidR="001C17BA" w:rsidRDefault="001C17BA" w:rsidP="001C17BA">
            <w:pPr>
              <w:rPr>
                <w:lang w:val="sv-SE" w:eastAsia="zh-CN"/>
              </w:rPr>
            </w:pPr>
            <w:r w:rsidRPr="001C17BA">
              <w:rPr>
                <w:lang w:val="sv-SE" w:eastAsia="zh-CN"/>
              </w:rPr>
              <w:t></w:t>
            </w:r>
            <w:r w:rsidRPr="001C17BA">
              <w:rPr>
                <w:lang w:val="sv-SE" w:eastAsia="zh-CN"/>
              </w:rPr>
              <w:tab/>
              <w:t>Mobile VSAT based on EN 302 340, EN 302 977</w:t>
            </w:r>
          </w:p>
        </w:tc>
      </w:tr>
    </w:tbl>
    <w:p w14:paraId="2983C263" w14:textId="77FC8CB3" w:rsidR="001C17BA" w:rsidRDefault="001C17BA" w:rsidP="00EF3EFD">
      <w:pPr>
        <w:rPr>
          <w:lang w:val="sv-SE" w:eastAsia="zh-CN"/>
        </w:rPr>
      </w:pPr>
    </w:p>
    <w:p w14:paraId="2EAEA44B" w14:textId="0B09D515" w:rsidR="001C17BA" w:rsidRDefault="001C17BA" w:rsidP="00EF3EFD">
      <w:pPr>
        <w:rPr>
          <w:lang w:val="sv-SE" w:eastAsia="zh-CN"/>
        </w:rPr>
      </w:pPr>
      <w:r w:rsidRPr="001C17BA">
        <w:rPr>
          <w:b/>
          <w:lang w:val="sv-SE" w:eastAsia="zh-CN"/>
        </w:rPr>
        <w:t>Observation 2</w:t>
      </w:r>
      <w:r>
        <w:rPr>
          <w:lang w:val="sv-SE" w:eastAsia="zh-CN"/>
        </w:rPr>
        <w:t>: The off-axis requirements, including EIRP density limit and spurious requirement, would have impacts on maximum EIRP and TRP. And in order to meet such regulatory requirment from regulatory bodies, like ETSI or FCC, the applicable antenna model should be specified first and then maybe the maximum EIRP and TRP can be introduced properly.</w:t>
      </w:r>
    </w:p>
    <w:p w14:paraId="4D742801" w14:textId="7AFB7496" w:rsidR="00856527" w:rsidRPr="00005BEA" w:rsidRDefault="0016066E" w:rsidP="00EF3EFD">
      <w:pPr>
        <w:rPr>
          <w:lang w:val="sv-SE" w:eastAsia="zh-CN"/>
        </w:rPr>
      </w:pPr>
      <w:r>
        <w:rPr>
          <w:rFonts w:hint="eastAsia"/>
          <w:lang w:val="sv-SE" w:eastAsia="zh-CN"/>
        </w:rPr>
        <w:t>W</w:t>
      </w:r>
      <w:r>
        <w:rPr>
          <w:lang w:val="sv-SE" w:eastAsia="zh-CN"/>
        </w:rPr>
        <w:t>ith the above consideration, in last meeting, we proposed to encourage companies to provide the phase array antenna modeling and its typical parameters.</w:t>
      </w:r>
    </w:p>
    <w:p w14:paraId="08857DE8" w14:textId="3F617294" w:rsidR="009B1101" w:rsidRPr="00D64FA5" w:rsidRDefault="0016066E" w:rsidP="009B1101">
      <w:pPr>
        <w:pStyle w:val="1"/>
        <w:jc w:val="both"/>
        <w:rPr>
          <w:lang w:val="en-US"/>
        </w:rPr>
      </w:pPr>
      <w:r>
        <w:rPr>
          <w:lang w:val="en-US"/>
        </w:rPr>
        <w:t>3</w:t>
      </w:r>
      <w:r w:rsidR="009B1101">
        <w:rPr>
          <w:lang w:val="en-US"/>
        </w:rPr>
        <w:tab/>
      </w:r>
      <w:r w:rsidR="009B1101" w:rsidRPr="00D64FA5">
        <w:rPr>
          <w:lang w:val="en-US"/>
        </w:rPr>
        <w:t>Conclusion</w:t>
      </w:r>
    </w:p>
    <w:p w14:paraId="043BEFF9" w14:textId="2C78F6B0" w:rsidR="009B1101" w:rsidRDefault="009B1101" w:rsidP="009B1101">
      <w:pPr>
        <w:rPr>
          <w:lang w:eastAsia="ja-JP"/>
        </w:rPr>
      </w:pPr>
      <w:r>
        <w:rPr>
          <w:rFonts w:hint="eastAsia"/>
          <w:lang w:eastAsia="ja-JP"/>
        </w:rPr>
        <w:t xml:space="preserve">For </w:t>
      </w:r>
      <w:r>
        <w:rPr>
          <w:lang w:eastAsia="ja-JP"/>
        </w:rPr>
        <w:t xml:space="preserve">the </w:t>
      </w:r>
      <w:r>
        <w:rPr>
          <w:lang w:eastAsia="zh-CN"/>
        </w:rPr>
        <w:t xml:space="preserve">NTN </w:t>
      </w:r>
      <w:r w:rsidR="0016066E">
        <w:rPr>
          <w:lang w:eastAsia="zh-CN"/>
        </w:rPr>
        <w:t>Ku-band VSAT RF requirements</w:t>
      </w:r>
      <w:r>
        <w:rPr>
          <w:rFonts w:hint="eastAsia"/>
          <w:lang w:eastAsia="ja-JP"/>
        </w:rPr>
        <w:t>, w</w:t>
      </w:r>
      <w:r>
        <w:t>e propose</w:t>
      </w:r>
      <w:r w:rsidR="0016066E">
        <w:t>d</w:t>
      </w:r>
      <w:r>
        <w:t xml:space="preserve"> </w:t>
      </w:r>
      <w:r>
        <w:rPr>
          <w:rFonts w:hint="eastAsia"/>
          <w:lang w:eastAsia="ja-JP"/>
        </w:rPr>
        <w:t>the following</w:t>
      </w:r>
      <w:r>
        <w:t>.</w:t>
      </w:r>
    </w:p>
    <w:p w14:paraId="5496B12B" w14:textId="77777777" w:rsidR="0016066E" w:rsidRPr="00B406F4" w:rsidRDefault="0016066E" w:rsidP="0016066E">
      <w:pPr>
        <w:rPr>
          <w:lang w:val="sv-SE" w:eastAsia="zh-CN"/>
        </w:rPr>
      </w:pPr>
      <w:r w:rsidRPr="00613E2A">
        <w:rPr>
          <w:b/>
          <w:lang w:val="sv-SE" w:eastAsia="zh-CN"/>
        </w:rPr>
        <w:t>Observation 1</w:t>
      </w:r>
      <w:r>
        <w:rPr>
          <w:lang w:val="sv-SE" w:eastAsia="zh-CN"/>
        </w:rPr>
        <w:t>: Fr</w:t>
      </w:r>
      <w:r w:rsidRPr="00B406F4">
        <w:rPr>
          <w:lang w:val="sv-SE" w:eastAsia="zh-CN"/>
        </w:rPr>
        <w:t>om interference point of view, the NTN VSAT may create harmful interference to the adjacent channel system if it transmit in a higher Tx EIRP level than the power level that had been studied.</w:t>
      </w:r>
    </w:p>
    <w:p w14:paraId="3417A3ED" w14:textId="3D655B3C" w:rsidR="0016066E" w:rsidRDefault="0016066E" w:rsidP="0016066E">
      <w:pPr>
        <w:rPr>
          <w:b/>
          <w:lang w:val="sv-SE" w:eastAsia="zh-CN"/>
        </w:rPr>
      </w:pPr>
      <w:r w:rsidRPr="00B406F4">
        <w:rPr>
          <w:b/>
          <w:lang w:val="sv-SE" w:eastAsia="zh-CN"/>
        </w:rPr>
        <w:t>Proposal 1: We prefer to have the maximum TRP and EIRP specified in the spec, to ensure the maximum EIRP assumed in co-ex study and the ACLR/ACS derived from that study can be meaningful.</w:t>
      </w:r>
    </w:p>
    <w:p w14:paraId="7469DE8A" w14:textId="1C8B5ADB" w:rsidR="0016066E" w:rsidRDefault="0016066E" w:rsidP="0016066E">
      <w:pPr>
        <w:rPr>
          <w:b/>
          <w:lang w:val="sv-SE" w:eastAsia="zh-CN"/>
        </w:rPr>
      </w:pPr>
    </w:p>
    <w:p w14:paraId="29294DD0" w14:textId="7A922BE9" w:rsidR="0016066E" w:rsidRPr="00005BEA" w:rsidRDefault="0016066E" w:rsidP="0016066E">
      <w:pPr>
        <w:rPr>
          <w:lang w:val="sv-SE" w:eastAsia="zh-CN"/>
        </w:rPr>
      </w:pPr>
      <w:r w:rsidRPr="001C17BA">
        <w:rPr>
          <w:b/>
          <w:lang w:val="sv-SE" w:eastAsia="zh-CN"/>
        </w:rPr>
        <w:t>Observation 2</w:t>
      </w:r>
      <w:r>
        <w:rPr>
          <w:lang w:val="sv-SE" w:eastAsia="zh-CN"/>
        </w:rPr>
        <w:t>: The off-axis requirements, including EIRP density limit and spurious requirement, would have impacts on maximum EIRP and TRP. And in order to meet such regulatory requirment from regulatory bodies, like ETSI or FCC, the applicable antenna model should be specified first and then maybe the maximum EIRP and TRP can be introd</w:t>
      </w:r>
      <w:r w:rsidR="00005BEA">
        <w:rPr>
          <w:lang w:val="sv-SE" w:eastAsia="zh-CN"/>
        </w:rPr>
        <w:t>uced properly.</w:t>
      </w:r>
    </w:p>
    <w:p w14:paraId="15C90359" w14:textId="5061A335" w:rsidR="009B1101" w:rsidRPr="0042663F" w:rsidRDefault="00005BEA" w:rsidP="009B1101">
      <w:pPr>
        <w:pStyle w:val="1"/>
        <w:jc w:val="both"/>
        <w:rPr>
          <w:lang w:val="en-US"/>
        </w:rPr>
      </w:pPr>
      <w:r>
        <w:rPr>
          <w:lang w:val="en-US"/>
        </w:rPr>
        <w:t>4</w:t>
      </w:r>
      <w:r w:rsidR="009B1101">
        <w:rPr>
          <w:lang w:val="en-US"/>
        </w:rPr>
        <w:tab/>
      </w:r>
      <w:r w:rsidR="009B1101" w:rsidRPr="0042663F">
        <w:rPr>
          <w:lang w:val="en-US"/>
        </w:rPr>
        <w:t>Reference</w:t>
      </w:r>
    </w:p>
    <w:p w14:paraId="40A1015F" w14:textId="5339C26E" w:rsidR="00F1078A" w:rsidRDefault="00534556" w:rsidP="00EF3EFD">
      <w:pPr>
        <w:rPr>
          <w:lang w:val="sv-SE" w:eastAsia="zh-CN"/>
        </w:rPr>
      </w:pPr>
      <w:r>
        <w:rPr>
          <w:lang w:val="sv-SE" w:eastAsia="zh-CN"/>
        </w:rPr>
        <w:t>[1] R4-24</w:t>
      </w:r>
      <w:r w:rsidR="009112D7">
        <w:rPr>
          <w:lang w:val="sv-SE" w:eastAsia="zh-CN"/>
        </w:rPr>
        <w:t>165</w:t>
      </w:r>
      <w:r w:rsidR="00F1078A">
        <w:rPr>
          <w:lang w:val="sv-SE" w:eastAsia="zh-CN"/>
        </w:rPr>
        <w:t>6</w:t>
      </w:r>
      <w:r w:rsidR="009112D7">
        <w:rPr>
          <w:lang w:val="sv-SE" w:eastAsia="zh-CN"/>
        </w:rPr>
        <w:t>3</w:t>
      </w:r>
      <w:r>
        <w:rPr>
          <w:lang w:val="sv-SE" w:eastAsia="zh-CN"/>
        </w:rPr>
        <w:t xml:space="preserve">, </w:t>
      </w:r>
      <w:r w:rsidR="00F1078A" w:rsidRPr="00F1078A">
        <w:rPr>
          <w:lang w:val="sv-SE" w:eastAsia="zh-CN"/>
        </w:rPr>
        <w:t>Way Forward for [112bis][314] NR_NTN_Ku_Band_UE_SAN_RF</w:t>
      </w:r>
      <w:r>
        <w:rPr>
          <w:lang w:val="sv-SE" w:eastAsia="zh-CN"/>
        </w:rPr>
        <w:t xml:space="preserve">, </w:t>
      </w:r>
      <w:r w:rsidR="00F1078A">
        <w:rPr>
          <w:lang w:val="sv-SE" w:eastAsia="zh-CN"/>
        </w:rPr>
        <w:t>CHTTL</w:t>
      </w:r>
    </w:p>
    <w:p w14:paraId="6370EBB6" w14:textId="1115CFE4" w:rsidR="00534556" w:rsidRPr="000B3968" w:rsidRDefault="00534556" w:rsidP="00EF3EFD">
      <w:pPr>
        <w:rPr>
          <w:lang w:val="sv-SE" w:eastAsia="zh-CN"/>
        </w:rPr>
      </w:pPr>
    </w:p>
    <w:sectPr w:rsidR="00534556"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D4615" w14:textId="77777777" w:rsidR="00E115CC" w:rsidRDefault="00E115CC" w:rsidP="006165E1">
      <w:pPr>
        <w:spacing w:after="0"/>
      </w:pPr>
      <w:r>
        <w:separator/>
      </w:r>
    </w:p>
  </w:endnote>
  <w:endnote w:type="continuationSeparator" w:id="0">
    <w:p w14:paraId="5FDD6DB2" w14:textId="77777777" w:rsidR="00E115CC" w:rsidRDefault="00E115CC"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B5796" w14:textId="77777777" w:rsidR="00E115CC" w:rsidRDefault="00E115CC" w:rsidP="006165E1">
      <w:pPr>
        <w:spacing w:after="0"/>
      </w:pPr>
      <w:r>
        <w:separator/>
      </w:r>
    </w:p>
  </w:footnote>
  <w:footnote w:type="continuationSeparator" w:id="0">
    <w:p w14:paraId="2D9914EF" w14:textId="77777777" w:rsidR="00E115CC" w:rsidRDefault="00E115CC"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617894"/>
    <w:multiLevelType w:val="hybridMultilevel"/>
    <w:tmpl w:val="85A6D2BC"/>
    <w:lvl w:ilvl="0" w:tplc="9C527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9"/>
  </w:num>
  <w:num w:numId="3">
    <w:abstractNumId w:val="0"/>
  </w:num>
  <w:num w:numId="4">
    <w:abstractNumId w:val="31"/>
  </w:num>
  <w:num w:numId="5">
    <w:abstractNumId w:val="29"/>
  </w:num>
  <w:num w:numId="6">
    <w:abstractNumId w:val="24"/>
  </w:num>
  <w:num w:numId="7">
    <w:abstractNumId w:val="25"/>
  </w:num>
  <w:num w:numId="8">
    <w:abstractNumId w:val="15"/>
  </w:num>
  <w:num w:numId="9">
    <w:abstractNumId w:val="30"/>
  </w:num>
  <w:num w:numId="10">
    <w:abstractNumId w:val="44"/>
  </w:num>
  <w:num w:numId="11">
    <w:abstractNumId w:val="9"/>
  </w:num>
  <w:num w:numId="12">
    <w:abstractNumId w:val="18"/>
  </w:num>
  <w:num w:numId="13">
    <w:abstractNumId w:val="10"/>
  </w:num>
  <w:num w:numId="14">
    <w:abstractNumId w:val="27"/>
  </w:num>
  <w:num w:numId="15">
    <w:abstractNumId w:val="16"/>
  </w:num>
  <w:num w:numId="16">
    <w:abstractNumId w:val="20"/>
  </w:num>
  <w:num w:numId="17">
    <w:abstractNumId w:val="26"/>
  </w:num>
  <w:num w:numId="18">
    <w:abstractNumId w:val="34"/>
  </w:num>
  <w:num w:numId="19">
    <w:abstractNumId w:val="3"/>
  </w:num>
  <w:num w:numId="20">
    <w:abstractNumId w:val="32"/>
  </w:num>
  <w:num w:numId="21">
    <w:abstractNumId w:val="5"/>
  </w:num>
  <w:num w:numId="22">
    <w:abstractNumId w:val="4"/>
  </w:num>
  <w:num w:numId="23">
    <w:abstractNumId w:val="38"/>
  </w:num>
  <w:num w:numId="24">
    <w:abstractNumId w:val="37"/>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3"/>
  </w:num>
  <w:num w:numId="27">
    <w:abstractNumId w:val="45"/>
  </w:num>
  <w:num w:numId="28">
    <w:abstractNumId w:val="35"/>
  </w:num>
  <w:num w:numId="29">
    <w:abstractNumId w:val="28"/>
  </w:num>
  <w:num w:numId="30">
    <w:abstractNumId w:val="17"/>
  </w:num>
  <w:num w:numId="31">
    <w:abstractNumId w:val="40"/>
  </w:num>
  <w:num w:numId="32">
    <w:abstractNumId w:val="19"/>
  </w:num>
  <w:num w:numId="33">
    <w:abstractNumId w:val="1"/>
  </w:num>
  <w:num w:numId="34">
    <w:abstractNumId w:val="14"/>
  </w:num>
  <w:num w:numId="35">
    <w:abstractNumId w:val="8"/>
  </w:num>
  <w:num w:numId="36">
    <w:abstractNumId w:val="6"/>
  </w:num>
  <w:num w:numId="37">
    <w:abstractNumId w:val="12"/>
  </w:num>
  <w:num w:numId="38">
    <w:abstractNumId w:val="43"/>
  </w:num>
  <w:num w:numId="39">
    <w:abstractNumId w:val="13"/>
  </w:num>
  <w:num w:numId="40">
    <w:abstractNumId w:val="11"/>
  </w:num>
  <w:num w:numId="41">
    <w:abstractNumId w:val="33"/>
  </w:num>
  <w:num w:numId="42">
    <w:abstractNumId w:val="2"/>
  </w:num>
  <w:num w:numId="43">
    <w:abstractNumId w:val="41"/>
  </w:num>
  <w:num w:numId="44">
    <w:abstractNumId w:val="22"/>
  </w:num>
  <w:num w:numId="45">
    <w:abstractNumId w:val="7"/>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BEA"/>
    <w:rsid w:val="00005C3B"/>
    <w:rsid w:val="000114F7"/>
    <w:rsid w:val="000126BE"/>
    <w:rsid w:val="00025AE6"/>
    <w:rsid w:val="00031F62"/>
    <w:rsid w:val="0003403D"/>
    <w:rsid w:val="0003540B"/>
    <w:rsid w:val="000376CE"/>
    <w:rsid w:val="000414A7"/>
    <w:rsid w:val="000461DB"/>
    <w:rsid w:val="00057514"/>
    <w:rsid w:val="00062129"/>
    <w:rsid w:val="0006795C"/>
    <w:rsid w:val="0007197B"/>
    <w:rsid w:val="000734E9"/>
    <w:rsid w:val="000747CE"/>
    <w:rsid w:val="00074BC9"/>
    <w:rsid w:val="000761DD"/>
    <w:rsid w:val="00076746"/>
    <w:rsid w:val="00084121"/>
    <w:rsid w:val="0008662F"/>
    <w:rsid w:val="00087C16"/>
    <w:rsid w:val="00092C90"/>
    <w:rsid w:val="000A2D5A"/>
    <w:rsid w:val="000A62F0"/>
    <w:rsid w:val="000A66B6"/>
    <w:rsid w:val="000B0F0F"/>
    <w:rsid w:val="000B3968"/>
    <w:rsid w:val="000B39D7"/>
    <w:rsid w:val="000B500E"/>
    <w:rsid w:val="000D2169"/>
    <w:rsid w:val="000E7E6F"/>
    <w:rsid w:val="001019D0"/>
    <w:rsid w:val="001045CF"/>
    <w:rsid w:val="0010785C"/>
    <w:rsid w:val="00111A49"/>
    <w:rsid w:val="00111B5C"/>
    <w:rsid w:val="00113700"/>
    <w:rsid w:val="001157B3"/>
    <w:rsid w:val="00117B0A"/>
    <w:rsid w:val="00121402"/>
    <w:rsid w:val="00125501"/>
    <w:rsid w:val="00137303"/>
    <w:rsid w:val="00140F48"/>
    <w:rsid w:val="00145AA9"/>
    <w:rsid w:val="001469E5"/>
    <w:rsid w:val="0016066E"/>
    <w:rsid w:val="00167EEB"/>
    <w:rsid w:val="00170A1E"/>
    <w:rsid w:val="00182F5C"/>
    <w:rsid w:val="001852D3"/>
    <w:rsid w:val="001A3FB5"/>
    <w:rsid w:val="001B593C"/>
    <w:rsid w:val="001B6EBE"/>
    <w:rsid w:val="001C17BA"/>
    <w:rsid w:val="001C1FE2"/>
    <w:rsid w:val="001C2C3B"/>
    <w:rsid w:val="001D12C7"/>
    <w:rsid w:val="001D1AB7"/>
    <w:rsid w:val="001D1C53"/>
    <w:rsid w:val="001D28D3"/>
    <w:rsid w:val="001D759D"/>
    <w:rsid w:val="001E2428"/>
    <w:rsid w:val="001F11C7"/>
    <w:rsid w:val="001F62FC"/>
    <w:rsid w:val="002014D0"/>
    <w:rsid w:val="00213C59"/>
    <w:rsid w:val="00216843"/>
    <w:rsid w:val="00231CC1"/>
    <w:rsid w:val="00236C4A"/>
    <w:rsid w:val="002458C8"/>
    <w:rsid w:val="00245A6E"/>
    <w:rsid w:val="002472D9"/>
    <w:rsid w:val="002523E5"/>
    <w:rsid w:val="00253F79"/>
    <w:rsid w:val="0025747D"/>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C528E"/>
    <w:rsid w:val="002C78DC"/>
    <w:rsid w:val="002C7B77"/>
    <w:rsid w:val="002D2A0C"/>
    <w:rsid w:val="002D7346"/>
    <w:rsid w:val="002E2852"/>
    <w:rsid w:val="002E4648"/>
    <w:rsid w:val="002F2585"/>
    <w:rsid w:val="002F40A7"/>
    <w:rsid w:val="002F4438"/>
    <w:rsid w:val="002F44EF"/>
    <w:rsid w:val="002F6239"/>
    <w:rsid w:val="00300E16"/>
    <w:rsid w:val="0030508F"/>
    <w:rsid w:val="0030663C"/>
    <w:rsid w:val="00310587"/>
    <w:rsid w:val="003168C7"/>
    <w:rsid w:val="00325A14"/>
    <w:rsid w:val="0033218E"/>
    <w:rsid w:val="00356FF3"/>
    <w:rsid w:val="0036171D"/>
    <w:rsid w:val="003630A9"/>
    <w:rsid w:val="00366B81"/>
    <w:rsid w:val="003676AB"/>
    <w:rsid w:val="003813E5"/>
    <w:rsid w:val="00383A21"/>
    <w:rsid w:val="00386DF4"/>
    <w:rsid w:val="00387B65"/>
    <w:rsid w:val="00393D9C"/>
    <w:rsid w:val="003A2C1B"/>
    <w:rsid w:val="003A39AE"/>
    <w:rsid w:val="003B1928"/>
    <w:rsid w:val="003B2BFF"/>
    <w:rsid w:val="003B2C64"/>
    <w:rsid w:val="003B46EC"/>
    <w:rsid w:val="003C15F9"/>
    <w:rsid w:val="003C40AC"/>
    <w:rsid w:val="003C6A2A"/>
    <w:rsid w:val="003D04FF"/>
    <w:rsid w:val="003D1CCF"/>
    <w:rsid w:val="003D7DDE"/>
    <w:rsid w:val="003E23C3"/>
    <w:rsid w:val="003E2F2D"/>
    <w:rsid w:val="003F3C93"/>
    <w:rsid w:val="004021D1"/>
    <w:rsid w:val="00406D22"/>
    <w:rsid w:val="00406F86"/>
    <w:rsid w:val="00412E23"/>
    <w:rsid w:val="004137CD"/>
    <w:rsid w:val="0042293C"/>
    <w:rsid w:val="004249FC"/>
    <w:rsid w:val="00424BF4"/>
    <w:rsid w:val="004267D5"/>
    <w:rsid w:val="00435458"/>
    <w:rsid w:val="004418D4"/>
    <w:rsid w:val="0045285B"/>
    <w:rsid w:val="00452AC3"/>
    <w:rsid w:val="00457292"/>
    <w:rsid w:val="0045780A"/>
    <w:rsid w:val="00457ACF"/>
    <w:rsid w:val="00457F45"/>
    <w:rsid w:val="0046573E"/>
    <w:rsid w:val="00465F0C"/>
    <w:rsid w:val="00472F60"/>
    <w:rsid w:val="00474FCF"/>
    <w:rsid w:val="00485404"/>
    <w:rsid w:val="0049313B"/>
    <w:rsid w:val="004A139B"/>
    <w:rsid w:val="004A1D6C"/>
    <w:rsid w:val="004A3216"/>
    <w:rsid w:val="004B0981"/>
    <w:rsid w:val="004B2C6F"/>
    <w:rsid w:val="004B54EE"/>
    <w:rsid w:val="004E67B5"/>
    <w:rsid w:val="004F4EE5"/>
    <w:rsid w:val="004F6D35"/>
    <w:rsid w:val="00503A7B"/>
    <w:rsid w:val="00504FEF"/>
    <w:rsid w:val="005060A4"/>
    <w:rsid w:val="00515955"/>
    <w:rsid w:val="005177B6"/>
    <w:rsid w:val="00517AC1"/>
    <w:rsid w:val="00522BA0"/>
    <w:rsid w:val="00534556"/>
    <w:rsid w:val="00536915"/>
    <w:rsid w:val="00537B87"/>
    <w:rsid w:val="005456F0"/>
    <w:rsid w:val="00547CAD"/>
    <w:rsid w:val="00556B7A"/>
    <w:rsid w:val="00561FF8"/>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F0936"/>
    <w:rsid w:val="005F1C54"/>
    <w:rsid w:val="005F1DCE"/>
    <w:rsid w:val="005F4EB2"/>
    <w:rsid w:val="005F57BB"/>
    <w:rsid w:val="005F621C"/>
    <w:rsid w:val="006039E6"/>
    <w:rsid w:val="00606B70"/>
    <w:rsid w:val="006101D5"/>
    <w:rsid w:val="00613E2A"/>
    <w:rsid w:val="006165E1"/>
    <w:rsid w:val="00616EB0"/>
    <w:rsid w:val="0062060A"/>
    <w:rsid w:val="00622675"/>
    <w:rsid w:val="00622CF2"/>
    <w:rsid w:val="006308E1"/>
    <w:rsid w:val="006412B1"/>
    <w:rsid w:val="00641CA5"/>
    <w:rsid w:val="006427A8"/>
    <w:rsid w:val="0064471C"/>
    <w:rsid w:val="006540F2"/>
    <w:rsid w:val="00654AA3"/>
    <w:rsid w:val="006553F2"/>
    <w:rsid w:val="00665DEF"/>
    <w:rsid w:val="00673034"/>
    <w:rsid w:val="0068031F"/>
    <w:rsid w:val="006924D0"/>
    <w:rsid w:val="00692565"/>
    <w:rsid w:val="006A42EE"/>
    <w:rsid w:val="006A5323"/>
    <w:rsid w:val="006A6BBE"/>
    <w:rsid w:val="006B26E6"/>
    <w:rsid w:val="006C0AE1"/>
    <w:rsid w:val="006C178C"/>
    <w:rsid w:val="006C74F2"/>
    <w:rsid w:val="006D53CD"/>
    <w:rsid w:val="006D653F"/>
    <w:rsid w:val="006D77DC"/>
    <w:rsid w:val="006E7BB8"/>
    <w:rsid w:val="006F722C"/>
    <w:rsid w:val="007123A0"/>
    <w:rsid w:val="00714520"/>
    <w:rsid w:val="0071744B"/>
    <w:rsid w:val="00717CA0"/>
    <w:rsid w:val="00724458"/>
    <w:rsid w:val="00724C05"/>
    <w:rsid w:val="00727A35"/>
    <w:rsid w:val="00727BFD"/>
    <w:rsid w:val="007305D9"/>
    <w:rsid w:val="00731E20"/>
    <w:rsid w:val="0073665F"/>
    <w:rsid w:val="00744516"/>
    <w:rsid w:val="00752C85"/>
    <w:rsid w:val="00756C80"/>
    <w:rsid w:val="0076153D"/>
    <w:rsid w:val="0076472B"/>
    <w:rsid w:val="00766576"/>
    <w:rsid w:val="007712B3"/>
    <w:rsid w:val="00774444"/>
    <w:rsid w:val="00774626"/>
    <w:rsid w:val="00777EEF"/>
    <w:rsid w:val="00784193"/>
    <w:rsid w:val="00790A07"/>
    <w:rsid w:val="007A1918"/>
    <w:rsid w:val="007A2D2A"/>
    <w:rsid w:val="007A77B2"/>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6527"/>
    <w:rsid w:val="00857825"/>
    <w:rsid w:val="008726C7"/>
    <w:rsid w:val="00881CCD"/>
    <w:rsid w:val="00890CDE"/>
    <w:rsid w:val="00891C63"/>
    <w:rsid w:val="00892DC6"/>
    <w:rsid w:val="008A7BA9"/>
    <w:rsid w:val="008B2E9F"/>
    <w:rsid w:val="008B3B78"/>
    <w:rsid w:val="008B3E51"/>
    <w:rsid w:val="008B4701"/>
    <w:rsid w:val="008C6750"/>
    <w:rsid w:val="008D0588"/>
    <w:rsid w:val="008D2DC6"/>
    <w:rsid w:val="008D58B4"/>
    <w:rsid w:val="008E0905"/>
    <w:rsid w:val="008E1CED"/>
    <w:rsid w:val="008E343E"/>
    <w:rsid w:val="008F08D0"/>
    <w:rsid w:val="008F2706"/>
    <w:rsid w:val="00901346"/>
    <w:rsid w:val="0090321C"/>
    <w:rsid w:val="009112D7"/>
    <w:rsid w:val="00914ABF"/>
    <w:rsid w:val="009238B9"/>
    <w:rsid w:val="00926389"/>
    <w:rsid w:val="009354CE"/>
    <w:rsid w:val="00935E78"/>
    <w:rsid w:val="0093677B"/>
    <w:rsid w:val="00940222"/>
    <w:rsid w:val="009458C1"/>
    <w:rsid w:val="009538CC"/>
    <w:rsid w:val="00953A50"/>
    <w:rsid w:val="00961595"/>
    <w:rsid w:val="009666B3"/>
    <w:rsid w:val="0096690A"/>
    <w:rsid w:val="00970B70"/>
    <w:rsid w:val="009748BF"/>
    <w:rsid w:val="009A7CA7"/>
    <w:rsid w:val="009B1101"/>
    <w:rsid w:val="009B12AF"/>
    <w:rsid w:val="009B5839"/>
    <w:rsid w:val="009C6211"/>
    <w:rsid w:val="009D3239"/>
    <w:rsid w:val="009E4EB9"/>
    <w:rsid w:val="009E7B7F"/>
    <w:rsid w:val="009F473E"/>
    <w:rsid w:val="00A01ADF"/>
    <w:rsid w:val="00A03687"/>
    <w:rsid w:val="00A047C0"/>
    <w:rsid w:val="00A22A01"/>
    <w:rsid w:val="00A3370F"/>
    <w:rsid w:val="00A3704C"/>
    <w:rsid w:val="00A37739"/>
    <w:rsid w:val="00A4082E"/>
    <w:rsid w:val="00A46DB4"/>
    <w:rsid w:val="00A50FCE"/>
    <w:rsid w:val="00A538F5"/>
    <w:rsid w:val="00A541DB"/>
    <w:rsid w:val="00A57AC6"/>
    <w:rsid w:val="00A71C58"/>
    <w:rsid w:val="00A83FF5"/>
    <w:rsid w:val="00A84450"/>
    <w:rsid w:val="00A85911"/>
    <w:rsid w:val="00AA0044"/>
    <w:rsid w:val="00AA2538"/>
    <w:rsid w:val="00AA391F"/>
    <w:rsid w:val="00AA45FC"/>
    <w:rsid w:val="00AB5D8F"/>
    <w:rsid w:val="00AB7619"/>
    <w:rsid w:val="00AC49ED"/>
    <w:rsid w:val="00AD5F6F"/>
    <w:rsid w:val="00AE09D1"/>
    <w:rsid w:val="00AE4A60"/>
    <w:rsid w:val="00AF0516"/>
    <w:rsid w:val="00AF6549"/>
    <w:rsid w:val="00B01D7A"/>
    <w:rsid w:val="00B04C4C"/>
    <w:rsid w:val="00B1135A"/>
    <w:rsid w:val="00B15694"/>
    <w:rsid w:val="00B27161"/>
    <w:rsid w:val="00B303FA"/>
    <w:rsid w:val="00B37695"/>
    <w:rsid w:val="00B406F4"/>
    <w:rsid w:val="00B42D8C"/>
    <w:rsid w:val="00B45152"/>
    <w:rsid w:val="00B46BCB"/>
    <w:rsid w:val="00B718C5"/>
    <w:rsid w:val="00B738EA"/>
    <w:rsid w:val="00B77E7F"/>
    <w:rsid w:val="00B80475"/>
    <w:rsid w:val="00B807E1"/>
    <w:rsid w:val="00B863AD"/>
    <w:rsid w:val="00B86480"/>
    <w:rsid w:val="00B868AF"/>
    <w:rsid w:val="00BA343A"/>
    <w:rsid w:val="00BA50C6"/>
    <w:rsid w:val="00BA5849"/>
    <w:rsid w:val="00BC250E"/>
    <w:rsid w:val="00BC386A"/>
    <w:rsid w:val="00BC4F68"/>
    <w:rsid w:val="00BC50A1"/>
    <w:rsid w:val="00BC78F8"/>
    <w:rsid w:val="00BD3324"/>
    <w:rsid w:val="00BD5B4F"/>
    <w:rsid w:val="00BE1534"/>
    <w:rsid w:val="00BE68A6"/>
    <w:rsid w:val="00BF25C3"/>
    <w:rsid w:val="00BF48B2"/>
    <w:rsid w:val="00BF60BE"/>
    <w:rsid w:val="00BF775E"/>
    <w:rsid w:val="00C00D17"/>
    <w:rsid w:val="00C05B36"/>
    <w:rsid w:val="00C11F21"/>
    <w:rsid w:val="00C136AF"/>
    <w:rsid w:val="00C166B8"/>
    <w:rsid w:val="00C21FFA"/>
    <w:rsid w:val="00C26C33"/>
    <w:rsid w:val="00C32D18"/>
    <w:rsid w:val="00C33152"/>
    <w:rsid w:val="00C407D0"/>
    <w:rsid w:val="00C50838"/>
    <w:rsid w:val="00C5394A"/>
    <w:rsid w:val="00C726FA"/>
    <w:rsid w:val="00C73DD3"/>
    <w:rsid w:val="00C827A0"/>
    <w:rsid w:val="00C82A65"/>
    <w:rsid w:val="00C9207C"/>
    <w:rsid w:val="00C95266"/>
    <w:rsid w:val="00CA0DA8"/>
    <w:rsid w:val="00CA3F1D"/>
    <w:rsid w:val="00CA7FAB"/>
    <w:rsid w:val="00CB14A2"/>
    <w:rsid w:val="00CC1F12"/>
    <w:rsid w:val="00CC3D43"/>
    <w:rsid w:val="00CC59B0"/>
    <w:rsid w:val="00CD3B34"/>
    <w:rsid w:val="00CD6A92"/>
    <w:rsid w:val="00CE1408"/>
    <w:rsid w:val="00CE66F3"/>
    <w:rsid w:val="00CF2A2A"/>
    <w:rsid w:val="00CF4E9A"/>
    <w:rsid w:val="00D00A33"/>
    <w:rsid w:val="00D03C25"/>
    <w:rsid w:val="00D04E40"/>
    <w:rsid w:val="00D32ECF"/>
    <w:rsid w:val="00D370F0"/>
    <w:rsid w:val="00D45A56"/>
    <w:rsid w:val="00D45E13"/>
    <w:rsid w:val="00D55ACC"/>
    <w:rsid w:val="00D6047E"/>
    <w:rsid w:val="00D61516"/>
    <w:rsid w:val="00D648AF"/>
    <w:rsid w:val="00D73218"/>
    <w:rsid w:val="00D77500"/>
    <w:rsid w:val="00D81E6B"/>
    <w:rsid w:val="00D8377C"/>
    <w:rsid w:val="00D84F45"/>
    <w:rsid w:val="00D92D67"/>
    <w:rsid w:val="00DA169E"/>
    <w:rsid w:val="00DA49B8"/>
    <w:rsid w:val="00DB3232"/>
    <w:rsid w:val="00DC404D"/>
    <w:rsid w:val="00DC46CE"/>
    <w:rsid w:val="00DC5AFF"/>
    <w:rsid w:val="00DD075F"/>
    <w:rsid w:val="00DD1856"/>
    <w:rsid w:val="00DD1B0E"/>
    <w:rsid w:val="00DD3C34"/>
    <w:rsid w:val="00DD448B"/>
    <w:rsid w:val="00DE1F84"/>
    <w:rsid w:val="00DE473D"/>
    <w:rsid w:val="00E036D1"/>
    <w:rsid w:val="00E115CC"/>
    <w:rsid w:val="00E33CA3"/>
    <w:rsid w:val="00E41394"/>
    <w:rsid w:val="00E50682"/>
    <w:rsid w:val="00E575FD"/>
    <w:rsid w:val="00E63CEC"/>
    <w:rsid w:val="00E66A08"/>
    <w:rsid w:val="00E67235"/>
    <w:rsid w:val="00E716AA"/>
    <w:rsid w:val="00E76CC5"/>
    <w:rsid w:val="00E86048"/>
    <w:rsid w:val="00E95BF1"/>
    <w:rsid w:val="00E95EAD"/>
    <w:rsid w:val="00E96736"/>
    <w:rsid w:val="00EB23AB"/>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5AFA"/>
    <w:rsid w:val="00EF66CF"/>
    <w:rsid w:val="00F0664E"/>
    <w:rsid w:val="00F07D16"/>
    <w:rsid w:val="00F1078A"/>
    <w:rsid w:val="00F24CA1"/>
    <w:rsid w:val="00F345F3"/>
    <w:rsid w:val="00F36CEC"/>
    <w:rsid w:val="00F54580"/>
    <w:rsid w:val="00F56038"/>
    <w:rsid w:val="00F5659D"/>
    <w:rsid w:val="00F645ED"/>
    <w:rsid w:val="00F7357C"/>
    <w:rsid w:val="00F73A2F"/>
    <w:rsid w:val="00F74B18"/>
    <w:rsid w:val="00F77D02"/>
    <w:rsid w:val="00F80834"/>
    <w:rsid w:val="00F87CCC"/>
    <w:rsid w:val="00F93D7D"/>
    <w:rsid w:val="00FA081E"/>
    <w:rsid w:val="00FA2AB4"/>
    <w:rsid w:val="00FA30F9"/>
    <w:rsid w:val="00FA5E83"/>
    <w:rsid w:val="00FB3666"/>
    <w:rsid w:val="00FB61E5"/>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ED7EDF41-979C-41FA-BD05-733E2149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66E"/>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96</TotalTime>
  <Pages>1</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10</cp:revision>
  <dcterms:created xsi:type="dcterms:W3CDTF">2024-11-07T16:56:00Z</dcterms:created>
  <dcterms:modified xsi:type="dcterms:W3CDTF">2024-11-08T19:35:00Z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